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1" w:rsidRPr="008163EE" w:rsidRDefault="008C067A" w:rsidP="00C3749C">
      <w:pPr>
        <w:shd w:val="clear" w:color="auto" w:fill="BFBFBF" w:themeFill="background1" w:themeFillShade="BF"/>
        <w:rPr>
          <w:rFonts w:ascii="Verdana" w:hAnsi="Verdana"/>
          <w:b/>
          <w:sz w:val="16"/>
          <w:szCs w:val="16"/>
        </w:rPr>
      </w:pPr>
      <w:bookmarkStart w:id="0" w:name="OLE_LINK1"/>
      <w:bookmarkStart w:id="1" w:name="OLE_LINK2"/>
      <w:r>
        <w:rPr>
          <w:rFonts w:ascii="Verdana" w:hAnsi="Verdana"/>
          <w:b/>
          <w:sz w:val="16"/>
          <w:szCs w:val="16"/>
        </w:rPr>
        <w:t>2016-2017</w:t>
      </w:r>
      <w:r w:rsidR="00C3749C" w:rsidRPr="008163EE">
        <w:rPr>
          <w:rFonts w:ascii="Verdana" w:hAnsi="Verdana"/>
          <w:b/>
          <w:sz w:val="16"/>
          <w:szCs w:val="16"/>
        </w:rPr>
        <w:t xml:space="preserve"> Eğitim-Öğretim Yılı </w:t>
      </w:r>
      <w:r w:rsidR="00C04421">
        <w:rPr>
          <w:rFonts w:ascii="Verdana" w:hAnsi="Verdana"/>
          <w:b/>
          <w:sz w:val="16"/>
          <w:szCs w:val="16"/>
        </w:rPr>
        <w:t>Bahar</w:t>
      </w:r>
      <w:r w:rsidR="00C3749C" w:rsidRPr="008163EE">
        <w:rPr>
          <w:rFonts w:ascii="Verdana" w:hAnsi="Verdana"/>
          <w:b/>
          <w:sz w:val="16"/>
          <w:szCs w:val="16"/>
        </w:rPr>
        <w:t xml:space="preserve"> Dönemi </w:t>
      </w:r>
      <w:r>
        <w:rPr>
          <w:rFonts w:ascii="Verdana" w:hAnsi="Verdana"/>
          <w:b/>
          <w:sz w:val="16"/>
          <w:szCs w:val="16"/>
        </w:rPr>
        <w:t>Ders Kayıtları</w:t>
      </w:r>
      <w:r w:rsidR="00C3749C" w:rsidRPr="008163EE">
        <w:rPr>
          <w:rFonts w:ascii="Verdana" w:hAnsi="Verdana"/>
          <w:b/>
          <w:sz w:val="16"/>
          <w:szCs w:val="16"/>
        </w:rPr>
        <w:t xml:space="preserve"> İçin Bilgilendirme</w:t>
      </w:r>
    </w:p>
    <w:bookmarkEnd w:id="0"/>
    <w:bookmarkEnd w:id="1"/>
    <w:p w:rsidR="00C3749C" w:rsidRDefault="008C067A" w:rsidP="0020075F">
      <w:pPr>
        <w:shd w:val="clear" w:color="auto" w:fill="FFFFFF" w:themeFill="background1"/>
        <w:jc w:val="both"/>
        <w:rPr>
          <w:rFonts w:ascii="Verdana" w:hAnsi="Verdana"/>
          <w:sz w:val="16"/>
          <w:szCs w:val="16"/>
        </w:rPr>
      </w:pPr>
      <w:r w:rsidRPr="008C067A">
        <w:rPr>
          <w:rFonts w:ascii="Verdana" w:hAnsi="Verdana"/>
          <w:sz w:val="16"/>
          <w:szCs w:val="16"/>
        </w:rPr>
        <w:t>İş Sağlığı ve Güvenliği</w:t>
      </w:r>
      <w:r>
        <w:rPr>
          <w:rFonts w:ascii="Verdana" w:hAnsi="Verdana"/>
          <w:b/>
          <w:sz w:val="16"/>
          <w:szCs w:val="16"/>
        </w:rPr>
        <w:t xml:space="preserve"> </w:t>
      </w:r>
      <w:r w:rsidR="00A326FF" w:rsidRPr="00A326FF">
        <w:rPr>
          <w:rFonts w:ascii="Verdana" w:hAnsi="Verdana"/>
          <w:sz w:val="16"/>
          <w:szCs w:val="16"/>
        </w:rPr>
        <w:t>Programı</w:t>
      </w:r>
      <w:r w:rsidR="00A326FF">
        <w:rPr>
          <w:rFonts w:ascii="Verdana" w:hAnsi="Verdana"/>
          <w:b/>
          <w:sz w:val="16"/>
          <w:szCs w:val="16"/>
        </w:rPr>
        <w:t xml:space="preserve"> </w:t>
      </w:r>
      <w:r w:rsidR="0062401C" w:rsidRPr="0062401C">
        <w:rPr>
          <w:rFonts w:ascii="Verdana" w:hAnsi="Verdana"/>
          <w:sz w:val="16"/>
          <w:szCs w:val="16"/>
        </w:rPr>
        <w:t>öğrenci</w:t>
      </w:r>
      <w:r w:rsidR="00F016F3">
        <w:rPr>
          <w:rFonts w:ascii="Verdana" w:hAnsi="Verdana"/>
          <w:sz w:val="16"/>
          <w:szCs w:val="16"/>
        </w:rPr>
        <w:t>leri</w:t>
      </w:r>
      <w:r w:rsidR="0062401C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2016</w:t>
      </w:r>
      <w:r w:rsidR="00F016F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</w:t>
      </w:r>
      <w:r w:rsidR="00F016F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2017</w:t>
      </w:r>
      <w:r w:rsidR="00D026E1" w:rsidRPr="008163EE">
        <w:rPr>
          <w:rFonts w:ascii="Verdana" w:hAnsi="Verdana"/>
          <w:sz w:val="16"/>
          <w:szCs w:val="16"/>
        </w:rPr>
        <w:t xml:space="preserve"> Eğitim Öğretim Yılı </w:t>
      </w:r>
      <w:r w:rsidR="00C04421">
        <w:rPr>
          <w:rFonts w:ascii="Verdana" w:hAnsi="Verdana"/>
          <w:sz w:val="16"/>
          <w:szCs w:val="16"/>
        </w:rPr>
        <w:t xml:space="preserve">Bahar </w:t>
      </w:r>
      <w:r w:rsidR="00D026E1" w:rsidRPr="008163EE">
        <w:rPr>
          <w:rFonts w:ascii="Verdana" w:hAnsi="Verdana"/>
          <w:sz w:val="16"/>
          <w:szCs w:val="16"/>
        </w:rPr>
        <w:t>Döneminde kayıt</w:t>
      </w:r>
      <w:r w:rsidR="00F016F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olacakları dersleri </w:t>
      </w:r>
      <w:r w:rsidR="00D026E1" w:rsidRPr="008163EE">
        <w:rPr>
          <w:rFonts w:ascii="Verdana" w:hAnsi="Verdana"/>
          <w:sz w:val="16"/>
          <w:szCs w:val="16"/>
        </w:rPr>
        <w:t>aşağıdaki liste</w:t>
      </w:r>
      <w:r>
        <w:rPr>
          <w:rFonts w:ascii="Verdana" w:hAnsi="Verdana"/>
          <w:sz w:val="16"/>
          <w:szCs w:val="16"/>
        </w:rPr>
        <w:t>ler</w:t>
      </w:r>
      <w:r w:rsidR="00D026E1" w:rsidRPr="008163EE">
        <w:rPr>
          <w:rFonts w:ascii="Verdana" w:hAnsi="Verdana"/>
          <w:sz w:val="16"/>
          <w:szCs w:val="16"/>
        </w:rPr>
        <w:t xml:space="preserve">den </w:t>
      </w:r>
      <w:r>
        <w:rPr>
          <w:rFonts w:ascii="Verdana" w:hAnsi="Verdana"/>
          <w:sz w:val="16"/>
          <w:szCs w:val="16"/>
        </w:rPr>
        <w:t>belirleyeceklerdir</w:t>
      </w:r>
      <w:r w:rsidR="00D026E1" w:rsidRPr="008163EE">
        <w:rPr>
          <w:rFonts w:ascii="Verdana" w:hAnsi="Verdana"/>
          <w:sz w:val="16"/>
          <w:szCs w:val="16"/>
        </w:rPr>
        <w:t>.</w:t>
      </w:r>
      <w:r w:rsidR="00D71CE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Belirlenen dersler</w:t>
      </w:r>
      <w:r w:rsidR="0062401C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</w:t>
      </w:r>
      <w:r w:rsidR="001F3E4F">
        <w:rPr>
          <w:rFonts w:ascii="Verdana" w:hAnsi="Verdana"/>
          <w:b/>
          <w:sz w:val="16"/>
          <w:szCs w:val="16"/>
        </w:rPr>
        <w:t xml:space="preserve">Öğrenci Girişinden </w:t>
      </w:r>
      <w:bookmarkStart w:id="2" w:name="_GoBack"/>
      <w:bookmarkEnd w:id="2"/>
      <w:r w:rsidR="00DF4EC9">
        <w:rPr>
          <w:rFonts w:ascii="Verdana" w:hAnsi="Verdana"/>
          <w:sz w:val="16"/>
          <w:szCs w:val="16"/>
        </w:rPr>
        <w:t>kullanıcı adı ve şifresi</w:t>
      </w:r>
      <w:r w:rsidR="0065716A">
        <w:rPr>
          <w:rFonts w:ascii="Verdana" w:hAnsi="Verdana"/>
          <w:sz w:val="16"/>
          <w:szCs w:val="16"/>
        </w:rPr>
        <w:t>yle</w:t>
      </w:r>
      <w:r w:rsidR="00C04421">
        <w:rPr>
          <w:rFonts w:ascii="Verdana" w:hAnsi="Verdana"/>
          <w:sz w:val="16"/>
          <w:szCs w:val="16"/>
        </w:rPr>
        <w:t xml:space="preserve"> (T.C. son beş hanesi ile)</w:t>
      </w:r>
      <w:r w:rsidR="0065716A">
        <w:rPr>
          <w:rFonts w:ascii="Verdana" w:hAnsi="Verdana"/>
          <w:sz w:val="16"/>
          <w:szCs w:val="16"/>
        </w:rPr>
        <w:t xml:space="preserve"> ulaşılacak ve</w:t>
      </w:r>
      <w:r w:rsidR="00DF4EC9">
        <w:rPr>
          <w:rFonts w:ascii="Verdana" w:hAnsi="Verdana"/>
          <w:sz w:val="16"/>
          <w:szCs w:val="16"/>
        </w:rPr>
        <w:t xml:space="preserve"> ilgili</w:t>
      </w:r>
      <w:r w:rsidR="0062401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dersler işaretlenerek seçilecektir.</w:t>
      </w:r>
    </w:p>
    <w:p w:rsidR="003F5A2F" w:rsidRPr="00C04421" w:rsidRDefault="00C04421" w:rsidP="00C04421">
      <w:pPr>
        <w:shd w:val="clear" w:color="auto" w:fill="FFFFFF" w:themeFill="background1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1.</w:t>
      </w:r>
      <w:r w:rsidR="003F5A2F" w:rsidRPr="00C04421">
        <w:rPr>
          <w:rFonts w:ascii="Verdana" w:hAnsi="Verdana"/>
          <w:b/>
          <w:sz w:val="16"/>
          <w:szCs w:val="16"/>
        </w:rPr>
        <w:t>Dönem Öğrencileri (</w:t>
      </w:r>
      <w:r w:rsidRPr="00C04421">
        <w:rPr>
          <w:rFonts w:ascii="Verdana" w:hAnsi="Verdana"/>
          <w:b/>
          <w:sz w:val="16"/>
          <w:szCs w:val="16"/>
        </w:rPr>
        <w:t>Ocak</w:t>
      </w:r>
      <w:r w:rsidR="003F5A2F" w:rsidRPr="00C04421">
        <w:rPr>
          <w:rFonts w:ascii="Verdana" w:hAnsi="Verdana"/>
          <w:b/>
          <w:sz w:val="16"/>
          <w:szCs w:val="16"/>
        </w:rPr>
        <w:t xml:space="preserve"> </w:t>
      </w:r>
      <w:r w:rsidRPr="00C04421">
        <w:rPr>
          <w:rFonts w:ascii="Verdana" w:hAnsi="Verdana"/>
          <w:b/>
          <w:sz w:val="16"/>
          <w:szCs w:val="16"/>
        </w:rPr>
        <w:t>2017</w:t>
      </w:r>
      <w:r w:rsidR="008C067A" w:rsidRPr="00C04421">
        <w:rPr>
          <w:rFonts w:ascii="Verdana" w:hAnsi="Verdana"/>
          <w:b/>
          <w:sz w:val="16"/>
          <w:szCs w:val="16"/>
        </w:rPr>
        <w:t xml:space="preserve"> </w:t>
      </w:r>
      <w:r w:rsidR="003F5A2F" w:rsidRPr="00C04421">
        <w:rPr>
          <w:rFonts w:ascii="Verdana" w:hAnsi="Verdana"/>
          <w:b/>
          <w:sz w:val="16"/>
          <w:szCs w:val="16"/>
        </w:rPr>
        <w:t>Kayıtlılar)</w:t>
      </w: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2421"/>
        <w:gridCol w:w="6759"/>
      </w:tblGrid>
      <w:tr w:rsidR="00C04421" w:rsidRPr="006A0DEC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0DEC">
              <w:rPr>
                <w:rFonts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rPr>
                <w:rFonts w:cstheme="minorHAnsi"/>
                <w:b/>
                <w:sz w:val="18"/>
                <w:szCs w:val="18"/>
              </w:rPr>
            </w:pPr>
            <w:r w:rsidRPr="006A0DEC">
              <w:rPr>
                <w:rFonts w:cstheme="minorHAnsi"/>
                <w:b/>
                <w:sz w:val="18"/>
                <w:szCs w:val="18"/>
              </w:rPr>
              <w:t>Ders Adı</w:t>
            </w:r>
          </w:p>
        </w:tc>
      </w:tr>
      <w:tr w:rsidR="00C04421" w:rsidRPr="006A0DEC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ISGZ 5110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Ergonomi</w:t>
            </w:r>
            <w:r>
              <w:rPr>
                <w:rFonts w:cstheme="minorHAnsi"/>
                <w:sz w:val="18"/>
                <w:szCs w:val="18"/>
              </w:rPr>
              <w:t xml:space="preserve"> (A Şubesi)</w:t>
            </w:r>
          </w:p>
        </w:tc>
      </w:tr>
      <w:tr w:rsidR="00C04421" w:rsidRPr="006A0DEC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ISGZ 5120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Temel İş Güvenliği Önlemleri</w:t>
            </w:r>
            <w:r>
              <w:rPr>
                <w:rFonts w:cstheme="minorHAnsi"/>
                <w:sz w:val="18"/>
                <w:szCs w:val="18"/>
              </w:rPr>
              <w:t xml:space="preserve"> (A Şubesi)</w:t>
            </w:r>
          </w:p>
        </w:tc>
      </w:tr>
      <w:tr w:rsidR="00C04421" w:rsidRPr="006A0DEC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ISGL 5290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İş Güvenliği Ekipman ve Donanımları</w:t>
            </w:r>
          </w:p>
        </w:tc>
      </w:tr>
      <w:tr w:rsidR="00C04421" w:rsidRPr="006A0DEC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ISGL 5360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Enerji ve Isı Sistemlerinde İş Güvenliği</w:t>
            </w:r>
          </w:p>
        </w:tc>
      </w:tr>
      <w:tr w:rsidR="00C04421" w:rsidTr="00C04421">
        <w:tc>
          <w:tcPr>
            <w:tcW w:w="2421" w:type="dxa"/>
            <w:shd w:val="clear" w:color="auto" w:fill="F2F2F2" w:themeFill="background1" w:themeFillShade="F2"/>
          </w:tcPr>
          <w:p w:rsidR="00C04421" w:rsidRDefault="00C04421" w:rsidP="00642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ISGL 5130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Default="00C04421" w:rsidP="00642C24">
            <w:pPr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İş Psikolojisi</w:t>
            </w:r>
          </w:p>
        </w:tc>
      </w:tr>
      <w:tr w:rsidR="00C04421" w:rsidRPr="006A0DEC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ISGL 5</w:t>
            </w:r>
            <w:r>
              <w:rPr>
                <w:rFonts w:cstheme="minorHAnsi"/>
                <w:sz w:val="18"/>
                <w:szCs w:val="18"/>
              </w:rPr>
              <w:t>420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Orman Ürünleri Sanayinde İş Güvenliği</w:t>
            </w:r>
          </w:p>
        </w:tc>
      </w:tr>
      <w:tr w:rsidR="00C04421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ISGL 5250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Default="00C04421" w:rsidP="00642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Yangın ve Yangın Güvenliği</w:t>
            </w:r>
          </w:p>
        </w:tc>
      </w:tr>
      <w:tr w:rsidR="00C04421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ISGL 5320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Default="00C04421" w:rsidP="00642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Elektrik Güç Sistemlerinde İş Güvenliği</w:t>
            </w:r>
          </w:p>
        </w:tc>
      </w:tr>
    </w:tbl>
    <w:p w:rsidR="008C067A" w:rsidRDefault="008C067A" w:rsidP="008C067A">
      <w:pPr>
        <w:rPr>
          <w:rFonts w:ascii="Verdana" w:hAnsi="Verdana"/>
          <w:b/>
          <w:sz w:val="16"/>
          <w:szCs w:val="16"/>
        </w:rPr>
      </w:pPr>
    </w:p>
    <w:p w:rsidR="00D026E1" w:rsidRPr="008C067A" w:rsidRDefault="008C067A" w:rsidP="0020075F">
      <w:pPr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</w:t>
      </w:r>
      <w:r w:rsidRPr="004C6E04">
        <w:rPr>
          <w:rFonts w:ascii="Verdana" w:hAnsi="Verdana"/>
          <w:b/>
          <w:sz w:val="16"/>
          <w:szCs w:val="16"/>
        </w:rPr>
        <w:t xml:space="preserve">- </w:t>
      </w:r>
      <w:r w:rsidRPr="008163EE">
        <w:rPr>
          <w:rFonts w:ascii="Verdana" w:hAnsi="Verdana"/>
          <w:sz w:val="16"/>
          <w:szCs w:val="16"/>
        </w:rPr>
        <w:t xml:space="preserve">Ergonomi ve Temel İş Güvenliği Önlemleri dersleri zorunludur. Dolayısıyla tüm öğrencilerin bu iki derse yazılmaları </w:t>
      </w:r>
      <w:r w:rsidR="0062401C">
        <w:rPr>
          <w:rFonts w:ascii="Verdana" w:hAnsi="Verdana"/>
          <w:sz w:val="16"/>
          <w:szCs w:val="16"/>
        </w:rPr>
        <w:t>gerekmektedir</w:t>
      </w:r>
      <w:r w:rsidRPr="008163EE">
        <w:rPr>
          <w:rFonts w:ascii="Verdana" w:hAnsi="Verdana"/>
          <w:sz w:val="16"/>
          <w:szCs w:val="16"/>
        </w:rPr>
        <w:t>. Diğer dersler (</w:t>
      </w:r>
      <w:r w:rsidRPr="008163EE">
        <w:rPr>
          <w:rFonts w:ascii="Verdana" w:hAnsi="Verdana" w:cstheme="minorHAnsi"/>
          <w:sz w:val="16"/>
          <w:szCs w:val="16"/>
        </w:rPr>
        <w:t xml:space="preserve">İş Güvenliği Ekipman ve Donanımları, </w:t>
      </w:r>
      <w:r w:rsidR="00C04421" w:rsidRPr="008163EE">
        <w:rPr>
          <w:rFonts w:ascii="Verdana" w:hAnsi="Verdana" w:cstheme="minorHAnsi"/>
          <w:sz w:val="16"/>
          <w:szCs w:val="16"/>
        </w:rPr>
        <w:t>Enerji ve Isı Sistemlerinde İş Güvenliği</w:t>
      </w:r>
      <w:r w:rsidRPr="008163EE">
        <w:rPr>
          <w:rFonts w:ascii="Verdana" w:hAnsi="Verdana" w:cstheme="minorHAnsi"/>
          <w:sz w:val="16"/>
          <w:szCs w:val="16"/>
        </w:rPr>
        <w:t xml:space="preserve">, İş Psikolojisi, </w:t>
      </w:r>
      <w:r w:rsidR="00C04421">
        <w:rPr>
          <w:rFonts w:ascii="Verdana" w:hAnsi="Verdana" w:cstheme="minorHAnsi"/>
          <w:sz w:val="16"/>
          <w:szCs w:val="16"/>
        </w:rPr>
        <w:t>Orman Ürünleri Sanayinde İş Güvenliği,</w:t>
      </w:r>
      <w:r w:rsidRPr="008163EE">
        <w:rPr>
          <w:rFonts w:ascii="Verdana" w:hAnsi="Verdana" w:cstheme="minorHAnsi"/>
          <w:sz w:val="16"/>
          <w:szCs w:val="16"/>
        </w:rPr>
        <w:t xml:space="preserve"> </w:t>
      </w:r>
      <w:r w:rsidR="00C04421" w:rsidRPr="008163EE">
        <w:rPr>
          <w:rFonts w:ascii="Verdana" w:hAnsi="Verdana" w:cstheme="minorHAnsi"/>
          <w:sz w:val="16"/>
          <w:szCs w:val="16"/>
        </w:rPr>
        <w:t>Yangın ve Yangın Güvenliği</w:t>
      </w:r>
      <w:r w:rsidR="00C04421">
        <w:rPr>
          <w:rFonts w:ascii="Verdana" w:hAnsi="Verdana" w:cstheme="minorHAnsi"/>
          <w:sz w:val="16"/>
          <w:szCs w:val="16"/>
        </w:rPr>
        <w:t xml:space="preserve"> ve</w:t>
      </w:r>
      <w:r w:rsidR="00C04421" w:rsidRPr="008163EE">
        <w:rPr>
          <w:rFonts w:ascii="Verdana" w:hAnsi="Verdana" w:cstheme="minorHAnsi"/>
          <w:sz w:val="16"/>
          <w:szCs w:val="16"/>
        </w:rPr>
        <w:t xml:space="preserve"> </w:t>
      </w:r>
      <w:r w:rsidRPr="008163EE">
        <w:rPr>
          <w:rFonts w:ascii="Verdana" w:hAnsi="Verdana" w:cstheme="minorHAnsi"/>
          <w:sz w:val="16"/>
          <w:szCs w:val="16"/>
        </w:rPr>
        <w:t>Elektrik G</w:t>
      </w:r>
      <w:r w:rsidR="00C04421">
        <w:rPr>
          <w:rFonts w:ascii="Verdana" w:hAnsi="Verdana" w:cstheme="minorHAnsi"/>
          <w:sz w:val="16"/>
          <w:szCs w:val="16"/>
        </w:rPr>
        <w:t>üç Sistemlerinde İş Güvenliği</w:t>
      </w:r>
      <w:r w:rsidRPr="008163EE">
        <w:rPr>
          <w:rFonts w:ascii="Verdana" w:hAnsi="Verdana" w:cstheme="minorHAnsi"/>
          <w:sz w:val="16"/>
          <w:szCs w:val="16"/>
        </w:rPr>
        <w:t xml:space="preserve">) seçmeli olup bunlardan üç tanesine kayıt olunmalıdır. Bu derslere kota konulmuştur. Dolayısıyla kota dolması durumunda diğer bir seçmeli derse kayıt </w:t>
      </w:r>
      <w:r>
        <w:rPr>
          <w:rFonts w:ascii="Verdana" w:hAnsi="Verdana" w:cstheme="minorHAnsi"/>
          <w:sz w:val="16"/>
          <w:szCs w:val="16"/>
        </w:rPr>
        <w:t>yaptırılacaktır</w:t>
      </w:r>
      <w:r w:rsidRPr="008163EE">
        <w:rPr>
          <w:rFonts w:ascii="Verdana" w:hAnsi="Verdana" w:cstheme="minorHAnsi"/>
          <w:sz w:val="16"/>
          <w:szCs w:val="16"/>
        </w:rPr>
        <w:t>.</w:t>
      </w:r>
    </w:p>
    <w:p w:rsidR="00D026E1" w:rsidRPr="008163EE" w:rsidRDefault="008C067A" w:rsidP="0020075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</w:t>
      </w:r>
      <w:r w:rsidR="008163EE" w:rsidRPr="004C6E04">
        <w:rPr>
          <w:rFonts w:ascii="Verdana" w:hAnsi="Verdana"/>
          <w:b/>
          <w:sz w:val="16"/>
          <w:szCs w:val="16"/>
        </w:rPr>
        <w:t>-</w:t>
      </w:r>
      <w:r w:rsidR="008163EE" w:rsidRPr="008163EE">
        <w:rPr>
          <w:rFonts w:ascii="Verdana" w:hAnsi="Verdana"/>
          <w:sz w:val="16"/>
          <w:szCs w:val="16"/>
        </w:rPr>
        <w:t xml:space="preserve"> Ergonomi ve Temel İş</w:t>
      </w:r>
      <w:r>
        <w:rPr>
          <w:rFonts w:ascii="Verdana" w:hAnsi="Verdana"/>
          <w:sz w:val="16"/>
          <w:szCs w:val="16"/>
        </w:rPr>
        <w:t xml:space="preserve"> Güvenliği Önlemleri dersleri;</w:t>
      </w:r>
      <w:r w:rsidR="008163EE" w:rsidRPr="008163EE">
        <w:rPr>
          <w:rFonts w:ascii="Verdana" w:hAnsi="Verdana"/>
          <w:sz w:val="16"/>
          <w:szCs w:val="16"/>
        </w:rPr>
        <w:t xml:space="preserve"> öğrenci kayıtları</w:t>
      </w:r>
      <w:r w:rsidR="00C04421">
        <w:rPr>
          <w:rFonts w:ascii="Verdana" w:hAnsi="Verdana"/>
          <w:sz w:val="16"/>
          <w:szCs w:val="16"/>
        </w:rPr>
        <w:t xml:space="preserve"> tamamlandıktan sonra A ve B </w:t>
      </w:r>
      <w:r>
        <w:rPr>
          <w:rFonts w:ascii="Verdana" w:hAnsi="Verdana"/>
          <w:sz w:val="16"/>
          <w:szCs w:val="16"/>
        </w:rPr>
        <w:t xml:space="preserve">şeklinde </w:t>
      </w:r>
      <w:r w:rsidR="0062401C">
        <w:rPr>
          <w:rFonts w:ascii="Verdana" w:hAnsi="Verdana"/>
          <w:sz w:val="16"/>
          <w:szCs w:val="16"/>
        </w:rPr>
        <w:t>üç gruba</w:t>
      </w:r>
      <w:r w:rsidR="008163EE" w:rsidRPr="008163EE">
        <w:rPr>
          <w:rFonts w:ascii="Verdana" w:hAnsi="Verdana"/>
          <w:sz w:val="16"/>
          <w:szCs w:val="16"/>
        </w:rPr>
        <w:t xml:space="preserve"> </w:t>
      </w:r>
      <w:r w:rsidR="0062401C">
        <w:rPr>
          <w:rFonts w:ascii="Verdana" w:hAnsi="Verdana"/>
          <w:sz w:val="16"/>
          <w:szCs w:val="16"/>
        </w:rPr>
        <w:t>ayrılacaktır</w:t>
      </w:r>
      <w:r w:rsidR="008163EE" w:rsidRPr="008163EE">
        <w:rPr>
          <w:rFonts w:ascii="Verdana" w:hAnsi="Verdana"/>
          <w:sz w:val="16"/>
          <w:szCs w:val="16"/>
        </w:rPr>
        <w:t>. Dolayısıyla ders programında bu iki der</w:t>
      </w:r>
      <w:r>
        <w:rPr>
          <w:rFonts w:ascii="Verdana" w:hAnsi="Verdana"/>
          <w:sz w:val="16"/>
          <w:szCs w:val="16"/>
        </w:rPr>
        <w:t>s</w:t>
      </w:r>
      <w:r w:rsidR="00C04421">
        <w:rPr>
          <w:rFonts w:ascii="Verdana" w:hAnsi="Verdana"/>
          <w:sz w:val="16"/>
          <w:szCs w:val="16"/>
        </w:rPr>
        <w:t xml:space="preserve"> için A ve </w:t>
      </w:r>
      <w:proofErr w:type="gramStart"/>
      <w:r w:rsidR="00C04421">
        <w:rPr>
          <w:rFonts w:ascii="Verdana" w:hAnsi="Verdana"/>
          <w:sz w:val="16"/>
          <w:szCs w:val="16"/>
        </w:rPr>
        <w:t xml:space="preserve">B </w:t>
      </w:r>
      <w:r w:rsidR="008163EE" w:rsidRPr="008163EE">
        <w:rPr>
          <w:rFonts w:ascii="Verdana" w:hAnsi="Verdana"/>
          <w:sz w:val="16"/>
          <w:szCs w:val="16"/>
        </w:rPr>
        <w:t xml:space="preserve"> grupları</w:t>
      </w:r>
      <w:proofErr w:type="gramEnd"/>
      <w:r w:rsidR="008163EE" w:rsidRPr="008163EE">
        <w:rPr>
          <w:rFonts w:ascii="Verdana" w:hAnsi="Verdana"/>
          <w:sz w:val="16"/>
          <w:szCs w:val="16"/>
        </w:rPr>
        <w:t xml:space="preserve"> yer almaktadır. Gruplar bilgisayar tar</w:t>
      </w:r>
      <w:r w:rsidR="0062401C">
        <w:rPr>
          <w:rFonts w:ascii="Verdana" w:hAnsi="Verdana"/>
          <w:sz w:val="16"/>
          <w:szCs w:val="16"/>
        </w:rPr>
        <w:t>afından otomatik oluşturulacak ve grup listeleri enstitümüz web sayfasında ilan edilecek</w:t>
      </w:r>
      <w:r w:rsidR="00BB078D">
        <w:rPr>
          <w:rFonts w:ascii="Verdana" w:hAnsi="Verdana"/>
          <w:sz w:val="16"/>
          <w:szCs w:val="16"/>
        </w:rPr>
        <w:t>t</w:t>
      </w:r>
      <w:r w:rsidR="0062401C">
        <w:rPr>
          <w:rFonts w:ascii="Verdana" w:hAnsi="Verdana"/>
          <w:sz w:val="16"/>
          <w:szCs w:val="16"/>
        </w:rPr>
        <w:t xml:space="preserve">ir. </w:t>
      </w:r>
      <w:r>
        <w:rPr>
          <w:rFonts w:ascii="Verdana" w:hAnsi="Verdana"/>
          <w:sz w:val="16"/>
          <w:szCs w:val="16"/>
        </w:rPr>
        <w:t xml:space="preserve"> Dersleri herkes kendi grubunda </w:t>
      </w:r>
      <w:r w:rsidR="0020075F">
        <w:rPr>
          <w:rFonts w:ascii="Verdana" w:hAnsi="Verdana"/>
          <w:sz w:val="16"/>
          <w:szCs w:val="16"/>
        </w:rPr>
        <w:t>takip etmelidir.</w:t>
      </w:r>
    </w:p>
    <w:p w:rsidR="003F5A2F" w:rsidRPr="003F5A2F" w:rsidRDefault="003F5A2F">
      <w:pPr>
        <w:rPr>
          <w:rFonts w:ascii="Verdana" w:hAnsi="Verdana" w:cstheme="minorHAnsi"/>
          <w:b/>
          <w:sz w:val="16"/>
          <w:szCs w:val="16"/>
        </w:rPr>
      </w:pPr>
      <w:r w:rsidRPr="003F5A2F">
        <w:rPr>
          <w:rFonts w:ascii="Verdana" w:hAnsi="Verdana" w:cstheme="minorHAnsi"/>
          <w:b/>
          <w:sz w:val="16"/>
          <w:szCs w:val="16"/>
        </w:rPr>
        <w:t>2. Dönem Öğrencileri</w:t>
      </w: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2421"/>
        <w:gridCol w:w="6759"/>
      </w:tblGrid>
      <w:tr w:rsidR="00C04421" w:rsidRPr="006A0DEC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0DEC">
              <w:rPr>
                <w:rFonts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6A0DEC">
              <w:rPr>
                <w:rFonts w:cstheme="minorHAnsi"/>
                <w:b/>
                <w:sz w:val="18"/>
                <w:szCs w:val="18"/>
              </w:rPr>
              <w:t>Ders Adı</w:t>
            </w:r>
          </w:p>
        </w:tc>
      </w:tr>
      <w:tr w:rsidR="00C04421" w:rsidRPr="006A0DEC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ISGZ 5100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Araştırma Projesi</w:t>
            </w:r>
          </w:p>
        </w:tc>
      </w:tr>
      <w:tr w:rsidR="00C04421" w:rsidRPr="006A0DEC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ISGZ 5200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Risk Yöntemi- (A Şubesi)</w:t>
            </w:r>
          </w:p>
        </w:tc>
      </w:tr>
      <w:tr w:rsidR="00C04421" w:rsidRPr="006A0DEC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ISGZ 5210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Temel İlk Yardım</w:t>
            </w:r>
            <w:r w:rsidRPr="006A0DEC">
              <w:rPr>
                <w:rFonts w:cstheme="minorHAnsi"/>
                <w:sz w:val="18"/>
                <w:szCs w:val="18"/>
              </w:rPr>
              <w:t xml:space="preserve"> (A Şubesi)</w:t>
            </w:r>
          </w:p>
        </w:tc>
      </w:tr>
      <w:tr w:rsidR="00C04421" w:rsidRPr="006A0DEC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ISGZ 5300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İş Hukuku – (A Şubesi)</w:t>
            </w:r>
          </w:p>
        </w:tc>
      </w:tr>
      <w:tr w:rsidR="00C04421" w:rsidRPr="006A0DEC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ISGL 5310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Maden Sektöründe İş Güvenliği</w:t>
            </w:r>
          </w:p>
        </w:tc>
      </w:tr>
      <w:tr w:rsidR="00C04421" w:rsidRPr="006A0DEC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ISGL 5180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Fiziksel Risk Etmenleri</w:t>
            </w:r>
          </w:p>
        </w:tc>
      </w:tr>
      <w:tr w:rsidR="00C04421" w:rsidRPr="006A0DEC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ISGL 5340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6A0DEC">
              <w:rPr>
                <w:rFonts w:cstheme="minorHAnsi"/>
                <w:sz w:val="18"/>
                <w:szCs w:val="18"/>
              </w:rPr>
              <w:t>İnşaat Sektöründe İş Güvenliği</w:t>
            </w:r>
          </w:p>
        </w:tc>
      </w:tr>
      <w:tr w:rsidR="00C04421" w:rsidRPr="006A0DEC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ISGL 5410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İş ve İşçi Sağlığı</w:t>
            </w:r>
          </w:p>
        </w:tc>
      </w:tr>
      <w:tr w:rsidR="00C04421" w:rsidRPr="006A0DEC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ISGL 5270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Çevre Kirliliği ve Kontrolü</w:t>
            </w:r>
          </w:p>
        </w:tc>
      </w:tr>
      <w:tr w:rsidR="00C04421" w:rsidRPr="006A0DEC" w:rsidTr="00C04421">
        <w:tc>
          <w:tcPr>
            <w:tcW w:w="2421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ISGL 5160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C04421" w:rsidRPr="006A0DEC" w:rsidRDefault="00C04421" w:rsidP="00642C24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Biyolojik Risk Etmenleri</w:t>
            </w:r>
          </w:p>
        </w:tc>
      </w:tr>
    </w:tbl>
    <w:p w:rsidR="0020075F" w:rsidRDefault="0020075F" w:rsidP="0020075F">
      <w:pPr>
        <w:rPr>
          <w:rFonts w:ascii="Verdana" w:hAnsi="Verdana"/>
          <w:b/>
          <w:sz w:val="16"/>
          <w:szCs w:val="16"/>
        </w:rPr>
      </w:pPr>
    </w:p>
    <w:p w:rsidR="003F5A2F" w:rsidRDefault="0020075F" w:rsidP="0020075F">
      <w:pPr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</w:t>
      </w:r>
      <w:r w:rsidRPr="004C6E04">
        <w:rPr>
          <w:rFonts w:ascii="Verdana" w:hAnsi="Verdana"/>
          <w:b/>
          <w:sz w:val="16"/>
          <w:szCs w:val="16"/>
        </w:rPr>
        <w:t>-</w:t>
      </w:r>
      <w:r w:rsidR="00BB078D">
        <w:rPr>
          <w:rFonts w:ascii="Verdana" w:hAnsi="Verdana" w:cstheme="minorHAnsi"/>
          <w:sz w:val="16"/>
          <w:szCs w:val="16"/>
        </w:rPr>
        <w:t xml:space="preserve"> Araştırma Projesi, Risk Yöntemi</w:t>
      </w:r>
      <w:r w:rsidRPr="004C6E04">
        <w:rPr>
          <w:rFonts w:ascii="Verdana" w:hAnsi="Verdana" w:cstheme="minorHAnsi"/>
          <w:sz w:val="16"/>
          <w:szCs w:val="16"/>
        </w:rPr>
        <w:t>,</w:t>
      </w:r>
      <w:r w:rsidR="00BB078D">
        <w:rPr>
          <w:rFonts w:ascii="Verdana" w:hAnsi="Verdana" w:cstheme="minorHAnsi"/>
          <w:sz w:val="16"/>
          <w:szCs w:val="16"/>
        </w:rPr>
        <w:t xml:space="preserve"> </w:t>
      </w:r>
      <w:r w:rsidRPr="004C6E04">
        <w:rPr>
          <w:rFonts w:ascii="Verdana" w:hAnsi="Verdana" w:cstheme="minorHAnsi"/>
          <w:sz w:val="16"/>
          <w:szCs w:val="16"/>
        </w:rPr>
        <w:t>İş Hukuku ve Temel İlkyardım</w:t>
      </w:r>
      <w:r w:rsidRPr="004C6E04">
        <w:rPr>
          <w:rFonts w:ascii="Verdana" w:hAnsi="Verdana"/>
          <w:sz w:val="16"/>
          <w:szCs w:val="16"/>
        </w:rPr>
        <w:t xml:space="preserve"> dersleri zorunludur</w:t>
      </w:r>
      <w:r w:rsidRPr="004C6E04">
        <w:rPr>
          <w:rFonts w:ascii="Verdana" w:hAnsi="Verdana" w:cstheme="minorHAnsi"/>
          <w:sz w:val="16"/>
          <w:szCs w:val="16"/>
        </w:rPr>
        <w:t>.</w:t>
      </w:r>
      <w:r w:rsidRPr="004C6E04">
        <w:rPr>
          <w:rFonts w:ascii="Verdana" w:hAnsi="Verdana"/>
          <w:sz w:val="16"/>
          <w:szCs w:val="16"/>
        </w:rPr>
        <w:t xml:space="preserve"> Dolayısıyla tüm öğrencilerin bu </w:t>
      </w:r>
      <w:r>
        <w:rPr>
          <w:rFonts w:ascii="Verdana" w:hAnsi="Verdana"/>
          <w:sz w:val="16"/>
          <w:szCs w:val="16"/>
        </w:rPr>
        <w:t>dört</w:t>
      </w:r>
      <w:r w:rsidRPr="004C6E04">
        <w:rPr>
          <w:rFonts w:ascii="Verdana" w:hAnsi="Verdana"/>
          <w:sz w:val="16"/>
          <w:szCs w:val="16"/>
        </w:rPr>
        <w:t xml:space="preserve"> derse yazılmaları </w:t>
      </w:r>
      <w:r w:rsidR="00BB078D">
        <w:rPr>
          <w:rFonts w:ascii="Verdana" w:hAnsi="Verdana"/>
          <w:sz w:val="16"/>
          <w:szCs w:val="16"/>
        </w:rPr>
        <w:t>gerekmektedir.</w:t>
      </w:r>
      <w:r w:rsidRPr="004C6E04">
        <w:rPr>
          <w:rFonts w:ascii="Verdana" w:hAnsi="Verdana"/>
          <w:sz w:val="16"/>
          <w:szCs w:val="16"/>
        </w:rPr>
        <w:t xml:space="preserve"> Diğer dersler </w:t>
      </w:r>
      <w:r w:rsidRPr="004C6E04">
        <w:rPr>
          <w:rFonts w:ascii="Verdana" w:hAnsi="Verdana" w:cstheme="minorHAnsi"/>
          <w:sz w:val="16"/>
          <w:szCs w:val="16"/>
        </w:rPr>
        <w:t>( Maden Sektöründe İş Güven</w:t>
      </w:r>
      <w:r w:rsidR="00C31073">
        <w:rPr>
          <w:rFonts w:ascii="Verdana" w:hAnsi="Verdana" w:cstheme="minorHAnsi"/>
          <w:sz w:val="16"/>
          <w:szCs w:val="16"/>
        </w:rPr>
        <w:t xml:space="preserve">liği, Fiziksel Risk Etmenleri, </w:t>
      </w:r>
      <w:r w:rsidRPr="004C6E04">
        <w:rPr>
          <w:rFonts w:ascii="Verdana" w:hAnsi="Verdana" w:cstheme="minorHAnsi"/>
          <w:sz w:val="16"/>
          <w:szCs w:val="16"/>
        </w:rPr>
        <w:t>İnşaat Sektöründe İş Güvenliği</w:t>
      </w:r>
      <w:r w:rsidR="00C31073">
        <w:rPr>
          <w:rFonts w:ascii="Verdana" w:hAnsi="Verdana" w:cstheme="minorHAnsi"/>
          <w:sz w:val="16"/>
          <w:szCs w:val="16"/>
        </w:rPr>
        <w:t>,</w:t>
      </w:r>
      <w:r w:rsidR="00C31073" w:rsidRPr="00C31073">
        <w:rPr>
          <w:rFonts w:cstheme="minorHAnsi"/>
          <w:sz w:val="18"/>
          <w:szCs w:val="18"/>
        </w:rPr>
        <w:t xml:space="preserve"> </w:t>
      </w:r>
      <w:r w:rsidR="00C31073">
        <w:rPr>
          <w:rFonts w:cstheme="minorHAnsi"/>
          <w:sz w:val="18"/>
          <w:szCs w:val="18"/>
        </w:rPr>
        <w:t xml:space="preserve">İş ve İşçi Sağlığı, Çevre Kirliliği ve Kontrolü ve Biyolojik Risk Etmenleri </w:t>
      </w:r>
      <w:r w:rsidRPr="004C6E04">
        <w:rPr>
          <w:rFonts w:ascii="Verdana" w:hAnsi="Verdana" w:cstheme="minorHAnsi"/>
          <w:sz w:val="16"/>
          <w:szCs w:val="16"/>
        </w:rPr>
        <w:t>) seçmeli olup bunlardan iki tanesine kayıt olunmalıdır.</w:t>
      </w:r>
      <w:r w:rsidRPr="0020075F">
        <w:rPr>
          <w:rFonts w:ascii="Verdana" w:hAnsi="Verdana" w:cstheme="minorHAnsi"/>
          <w:sz w:val="16"/>
          <w:szCs w:val="16"/>
        </w:rPr>
        <w:t xml:space="preserve"> </w:t>
      </w:r>
      <w:r w:rsidRPr="008163EE">
        <w:rPr>
          <w:rFonts w:ascii="Verdana" w:hAnsi="Verdana" w:cstheme="minorHAnsi"/>
          <w:sz w:val="16"/>
          <w:szCs w:val="16"/>
        </w:rPr>
        <w:t xml:space="preserve">Bu derslere kota konulmuştur. Dolayısıyla kota dolması durumunda diğer bir seçmeli derse kayıt </w:t>
      </w:r>
      <w:r>
        <w:rPr>
          <w:rFonts w:ascii="Verdana" w:hAnsi="Verdana" w:cstheme="minorHAnsi"/>
          <w:sz w:val="16"/>
          <w:szCs w:val="16"/>
        </w:rPr>
        <w:t>yaptırılacaktır</w:t>
      </w:r>
      <w:r w:rsidRPr="008163EE">
        <w:rPr>
          <w:rFonts w:ascii="Verdana" w:hAnsi="Verdana" w:cstheme="minorHAnsi"/>
          <w:sz w:val="16"/>
          <w:szCs w:val="16"/>
        </w:rPr>
        <w:t>.</w:t>
      </w:r>
    </w:p>
    <w:p w:rsidR="003F5A2F" w:rsidRPr="004C6E04" w:rsidRDefault="0020075F" w:rsidP="0020075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b/>
          <w:sz w:val="16"/>
          <w:szCs w:val="16"/>
        </w:rPr>
        <w:t>2</w:t>
      </w:r>
      <w:r w:rsidR="003F5A2F" w:rsidRPr="004C6E04">
        <w:rPr>
          <w:rFonts w:ascii="Verdana" w:hAnsi="Verdana" w:cstheme="minorHAnsi"/>
          <w:b/>
          <w:sz w:val="16"/>
          <w:szCs w:val="16"/>
        </w:rPr>
        <w:t>-</w:t>
      </w:r>
      <w:r w:rsidR="003F5A2F">
        <w:rPr>
          <w:rFonts w:ascii="Verdana" w:hAnsi="Verdana" w:cstheme="minorHAnsi"/>
          <w:sz w:val="16"/>
          <w:szCs w:val="16"/>
        </w:rPr>
        <w:t xml:space="preserve"> </w:t>
      </w:r>
      <w:r w:rsidR="00DC0A7B">
        <w:rPr>
          <w:rFonts w:ascii="Verdana" w:hAnsi="Verdana" w:cstheme="minorHAnsi"/>
          <w:sz w:val="16"/>
          <w:szCs w:val="16"/>
        </w:rPr>
        <w:t>Risk Yönetimi,</w:t>
      </w:r>
      <w:r w:rsidR="003F5A2F" w:rsidRPr="004C6E04">
        <w:rPr>
          <w:rFonts w:ascii="Verdana" w:hAnsi="Verdana" w:cstheme="minorHAnsi"/>
          <w:sz w:val="16"/>
          <w:szCs w:val="16"/>
        </w:rPr>
        <w:t xml:space="preserve"> Temel İlkyardım</w:t>
      </w:r>
      <w:r w:rsidR="00DC0A7B">
        <w:rPr>
          <w:rFonts w:ascii="Verdana" w:hAnsi="Verdana" w:cstheme="minorHAnsi"/>
          <w:sz w:val="16"/>
          <w:szCs w:val="16"/>
        </w:rPr>
        <w:t xml:space="preserve"> ve İş Hukuku</w:t>
      </w:r>
      <w:r w:rsidR="003F5A2F" w:rsidRPr="004C6E04">
        <w:rPr>
          <w:rFonts w:ascii="Verdana" w:hAnsi="Verdana" w:cstheme="minorHAnsi"/>
          <w:sz w:val="16"/>
          <w:szCs w:val="16"/>
        </w:rPr>
        <w:t xml:space="preserve"> </w:t>
      </w:r>
      <w:r w:rsidR="003F5A2F" w:rsidRPr="004C6E04">
        <w:rPr>
          <w:rFonts w:ascii="Verdana" w:hAnsi="Verdana"/>
          <w:sz w:val="16"/>
          <w:szCs w:val="16"/>
        </w:rPr>
        <w:t>dersleri</w:t>
      </w:r>
      <w:r>
        <w:rPr>
          <w:rFonts w:ascii="Verdana" w:hAnsi="Verdana"/>
          <w:sz w:val="16"/>
          <w:szCs w:val="16"/>
        </w:rPr>
        <w:t>;</w:t>
      </w:r>
      <w:r w:rsidR="003F5A2F" w:rsidRPr="004C6E04">
        <w:rPr>
          <w:rFonts w:ascii="Verdana" w:hAnsi="Verdana"/>
          <w:sz w:val="16"/>
          <w:szCs w:val="16"/>
        </w:rPr>
        <w:t xml:space="preserve"> öğrenci kayı</w:t>
      </w:r>
      <w:r w:rsidR="00C31073">
        <w:rPr>
          <w:rFonts w:ascii="Verdana" w:hAnsi="Verdana"/>
          <w:sz w:val="16"/>
          <w:szCs w:val="16"/>
        </w:rPr>
        <w:t xml:space="preserve">tları tamamlandıktan sonra A, </w:t>
      </w:r>
      <w:r w:rsidR="003F5A2F" w:rsidRPr="004C6E04">
        <w:rPr>
          <w:rFonts w:ascii="Verdana" w:hAnsi="Verdana"/>
          <w:sz w:val="16"/>
          <w:szCs w:val="16"/>
        </w:rPr>
        <w:t>B</w:t>
      </w:r>
      <w:r w:rsidR="00C31073">
        <w:rPr>
          <w:rFonts w:ascii="Verdana" w:hAnsi="Verdana"/>
          <w:sz w:val="16"/>
          <w:szCs w:val="16"/>
        </w:rPr>
        <w:t xml:space="preserve"> ve C</w:t>
      </w:r>
      <w:r w:rsidR="003F5A2F" w:rsidRPr="004C6E0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şeklinde </w:t>
      </w:r>
      <w:r w:rsidR="00BB078D">
        <w:rPr>
          <w:rFonts w:ascii="Verdana" w:hAnsi="Verdana"/>
          <w:sz w:val="16"/>
          <w:szCs w:val="16"/>
        </w:rPr>
        <w:t xml:space="preserve">iki </w:t>
      </w:r>
      <w:r>
        <w:rPr>
          <w:rFonts w:ascii="Verdana" w:hAnsi="Verdana"/>
          <w:sz w:val="16"/>
          <w:szCs w:val="16"/>
        </w:rPr>
        <w:t>gru</w:t>
      </w:r>
      <w:r w:rsidR="00BB078D">
        <w:rPr>
          <w:rFonts w:ascii="Verdana" w:hAnsi="Verdana"/>
          <w:sz w:val="16"/>
          <w:szCs w:val="16"/>
        </w:rPr>
        <w:t>ba ay</w:t>
      </w:r>
      <w:r>
        <w:rPr>
          <w:rFonts w:ascii="Verdana" w:hAnsi="Verdana"/>
          <w:sz w:val="16"/>
          <w:szCs w:val="16"/>
        </w:rPr>
        <w:t xml:space="preserve">rılacaktır. </w:t>
      </w:r>
      <w:r w:rsidR="003F5A2F" w:rsidRPr="004C6E04">
        <w:rPr>
          <w:rFonts w:ascii="Verdana" w:hAnsi="Verdana"/>
          <w:sz w:val="16"/>
          <w:szCs w:val="16"/>
        </w:rPr>
        <w:t xml:space="preserve">Dolayısıyla ders programında bu </w:t>
      </w:r>
      <w:r>
        <w:rPr>
          <w:rFonts w:ascii="Verdana" w:hAnsi="Verdana"/>
          <w:sz w:val="16"/>
          <w:szCs w:val="16"/>
        </w:rPr>
        <w:t>üç</w:t>
      </w:r>
      <w:r w:rsidR="003F5A2F" w:rsidRPr="004C6E04">
        <w:rPr>
          <w:rFonts w:ascii="Verdana" w:hAnsi="Verdana"/>
          <w:sz w:val="16"/>
          <w:szCs w:val="16"/>
        </w:rPr>
        <w:t xml:space="preserve"> der</w:t>
      </w:r>
      <w:r>
        <w:rPr>
          <w:rFonts w:ascii="Verdana" w:hAnsi="Verdana"/>
          <w:sz w:val="16"/>
          <w:szCs w:val="16"/>
        </w:rPr>
        <w:t>s</w:t>
      </w:r>
      <w:r w:rsidR="003F5A2F" w:rsidRPr="004C6E04">
        <w:rPr>
          <w:rFonts w:ascii="Verdana" w:hAnsi="Verdana"/>
          <w:sz w:val="16"/>
          <w:szCs w:val="16"/>
        </w:rPr>
        <w:t xml:space="preserve"> için </w:t>
      </w:r>
      <w:r w:rsidR="00C31073">
        <w:rPr>
          <w:rFonts w:ascii="Verdana" w:hAnsi="Verdana"/>
          <w:sz w:val="16"/>
          <w:szCs w:val="16"/>
        </w:rPr>
        <w:t xml:space="preserve">A, </w:t>
      </w:r>
      <w:r w:rsidR="00C31073" w:rsidRPr="004C6E04">
        <w:rPr>
          <w:rFonts w:ascii="Verdana" w:hAnsi="Verdana"/>
          <w:sz w:val="16"/>
          <w:szCs w:val="16"/>
        </w:rPr>
        <w:t>B</w:t>
      </w:r>
      <w:r w:rsidR="00C31073">
        <w:rPr>
          <w:rFonts w:ascii="Verdana" w:hAnsi="Verdana"/>
          <w:sz w:val="16"/>
          <w:szCs w:val="16"/>
        </w:rPr>
        <w:t xml:space="preserve"> ve C</w:t>
      </w:r>
      <w:r w:rsidR="00C31073" w:rsidRPr="004C6E04">
        <w:rPr>
          <w:rFonts w:ascii="Verdana" w:hAnsi="Verdana"/>
          <w:sz w:val="16"/>
          <w:szCs w:val="16"/>
        </w:rPr>
        <w:t xml:space="preserve"> </w:t>
      </w:r>
      <w:r w:rsidR="003F5A2F" w:rsidRPr="004C6E04">
        <w:rPr>
          <w:rFonts w:ascii="Verdana" w:hAnsi="Verdana"/>
          <w:sz w:val="16"/>
          <w:szCs w:val="16"/>
        </w:rPr>
        <w:t>grupları yer almaktadır. Gruplar bilgisayar tarafından otomatik oluşturulacak</w:t>
      </w:r>
      <w:r w:rsidR="00BB078D">
        <w:rPr>
          <w:rFonts w:ascii="Verdana" w:hAnsi="Verdana"/>
          <w:sz w:val="16"/>
          <w:szCs w:val="16"/>
        </w:rPr>
        <w:t xml:space="preserve"> ve grup listeleri enstitümüz web sayfasında ilan edilecektir.   </w:t>
      </w:r>
      <w:r>
        <w:rPr>
          <w:rFonts w:ascii="Verdana" w:hAnsi="Verdana"/>
          <w:sz w:val="16"/>
          <w:szCs w:val="16"/>
        </w:rPr>
        <w:t>Dersleri herkes kendi grubunda takip etmelidir.</w:t>
      </w:r>
    </w:p>
    <w:p w:rsidR="00DD0E24" w:rsidRDefault="0020075F" w:rsidP="00DD0E24">
      <w:pPr>
        <w:jc w:val="both"/>
        <w:rPr>
          <w:rFonts w:ascii="Verdana" w:hAnsi="Verdana" w:cstheme="minorHAnsi"/>
          <w:sz w:val="16"/>
          <w:szCs w:val="16"/>
        </w:rPr>
      </w:pPr>
      <w:r w:rsidRPr="0020075F">
        <w:rPr>
          <w:rFonts w:ascii="Verdana" w:hAnsi="Verdana"/>
          <w:b/>
          <w:sz w:val="16"/>
          <w:szCs w:val="16"/>
        </w:rPr>
        <w:t>3-</w:t>
      </w:r>
      <w:r>
        <w:rPr>
          <w:rFonts w:ascii="Verdana" w:hAnsi="Verdana"/>
          <w:b/>
          <w:sz w:val="16"/>
          <w:szCs w:val="16"/>
        </w:rPr>
        <w:t xml:space="preserve"> </w:t>
      </w:r>
      <w:r w:rsidRPr="004C6E04">
        <w:rPr>
          <w:rFonts w:ascii="Verdana" w:hAnsi="Verdana" w:cstheme="minorHAnsi"/>
          <w:sz w:val="16"/>
          <w:szCs w:val="16"/>
        </w:rPr>
        <w:t>Araştırma Projesi</w:t>
      </w:r>
      <w:r>
        <w:rPr>
          <w:rFonts w:ascii="Verdana" w:hAnsi="Verdana" w:cstheme="minorHAnsi"/>
          <w:sz w:val="16"/>
          <w:szCs w:val="16"/>
        </w:rPr>
        <w:t xml:space="preserve"> konu ve alanlarının dağılımında taleplerinize</w:t>
      </w:r>
      <w:r w:rsidR="00BB078D">
        <w:rPr>
          <w:rFonts w:ascii="Verdana" w:hAnsi="Verdana" w:cstheme="minorHAnsi"/>
          <w:sz w:val="16"/>
          <w:szCs w:val="16"/>
        </w:rPr>
        <w:t>,</w:t>
      </w:r>
      <w:r>
        <w:rPr>
          <w:rFonts w:ascii="Verdana" w:hAnsi="Verdana" w:cstheme="minorHAnsi"/>
          <w:sz w:val="16"/>
          <w:szCs w:val="16"/>
        </w:rPr>
        <w:t xml:space="preserve"> programın ve öğretim üyelerinin durumu ve yoğunluğu dikkate alınmıştır. Dolayısıyla bazı durumlarda Araştırma Projesi</w:t>
      </w:r>
      <w:r w:rsidR="00BB078D">
        <w:rPr>
          <w:rFonts w:ascii="Verdana" w:hAnsi="Verdana" w:cstheme="minorHAnsi"/>
          <w:sz w:val="16"/>
          <w:szCs w:val="16"/>
        </w:rPr>
        <w:t>,</w:t>
      </w:r>
      <w:r>
        <w:rPr>
          <w:rFonts w:ascii="Verdana" w:hAnsi="Verdana" w:cstheme="minorHAnsi"/>
          <w:sz w:val="16"/>
          <w:szCs w:val="16"/>
        </w:rPr>
        <w:t xml:space="preserve"> talebiniz olmadığı halde farklı bir konu ve alandan da verilmiş olabilir. Süreç</w:t>
      </w:r>
      <w:r w:rsidR="00BB078D">
        <w:rPr>
          <w:rFonts w:ascii="Verdana" w:hAnsi="Verdana" w:cstheme="minorHAnsi"/>
          <w:sz w:val="16"/>
          <w:szCs w:val="16"/>
        </w:rPr>
        <w:t>,</w:t>
      </w:r>
      <w:r>
        <w:rPr>
          <w:rFonts w:ascii="Verdana" w:hAnsi="Verdana" w:cstheme="minorHAnsi"/>
          <w:sz w:val="16"/>
          <w:szCs w:val="16"/>
        </w:rPr>
        <w:t xml:space="preserve"> yapılan mevcut dağılıma göre yürütülecektir.</w:t>
      </w:r>
    </w:p>
    <w:p w:rsidR="00C31073" w:rsidRDefault="00C31073" w:rsidP="00DD0E24">
      <w:pPr>
        <w:jc w:val="both"/>
        <w:rPr>
          <w:rFonts w:ascii="Verdana" w:hAnsi="Verdana" w:cstheme="minorHAnsi"/>
          <w:sz w:val="16"/>
          <w:szCs w:val="16"/>
        </w:rPr>
      </w:pPr>
    </w:p>
    <w:p w:rsidR="00DD0E24" w:rsidRDefault="00DD0E24" w:rsidP="00DD0E24">
      <w:pPr>
        <w:jc w:val="both"/>
        <w:rPr>
          <w:rFonts w:ascii="Verdana" w:hAnsi="Verdana" w:cstheme="minorHAnsi"/>
          <w:b/>
          <w:sz w:val="16"/>
          <w:szCs w:val="16"/>
        </w:rPr>
      </w:pPr>
      <w:r w:rsidRPr="00DD0E24">
        <w:rPr>
          <w:rFonts w:ascii="Verdana" w:hAnsi="Verdana" w:cstheme="minorHAnsi"/>
          <w:b/>
          <w:sz w:val="16"/>
          <w:szCs w:val="16"/>
        </w:rPr>
        <w:t>Ders Tekrarı</w:t>
      </w:r>
    </w:p>
    <w:p w:rsidR="00DD0E24" w:rsidRDefault="00DD0E24" w:rsidP="00DD0E24">
      <w:pPr>
        <w:jc w:val="both"/>
        <w:rPr>
          <w:rFonts w:ascii="Verdana" w:hAnsi="Verdana" w:cstheme="minorHAnsi"/>
          <w:sz w:val="16"/>
          <w:szCs w:val="16"/>
        </w:rPr>
      </w:pPr>
      <w:r w:rsidRPr="00DD0E24">
        <w:rPr>
          <w:rFonts w:ascii="Verdana" w:hAnsi="Verdana" w:cstheme="minorHAnsi"/>
          <w:b/>
          <w:sz w:val="16"/>
          <w:szCs w:val="16"/>
        </w:rPr>
        <w:lastRenderedPageBreak/>
        <w:t>1-</w:t>
      </w:r>
      <w:r>
        <w:rPr>
          <w:rFonts w:ascii="Verdana" w:hAnsi="Verdana" w:cstheme="minorHAnsi"/>
          <w:sz w:val="16"/>
          <w:szCs w:val="16"/>
        </w:rPr>
        <w:t xml:space="preserve"> İkinci döneminde olmasına rağmen</w:t>
      </w:r>
      <w:r w:rsidR="00BB078D">
        <w:rPr>
          <w:rFonts w:ascii="Verdana" w:hAnsi="Verdana" w:cstheme="minorHAnsi"/>
          <w:sz w:val="16"/>
          <w:szCs w:val="16"/>
        </w:rPr>
        <w:t>,</w:t>
      </w:r>
      <w:r>
        <w:rPr>
          <w:rFonts w:ascii="Verdana" w:hAnsi="Verdana" w:cstheme="minorHAnsi"/>
          <w:sz w:val="16"/>
          <w:szCs w:val="16"/>
        </w:rPr>
        <w:t xml:space="preserve"> birinci dönemden dersi olan öğrenciler; ilgili dersleri de 1. dönem dersleri arasından </w:t>
      </w:r>
      <w:r w:rsidR="0065716A">
        <w:rPr>
          <w:rFonts w:ascii="Verdana" w:hAnsi="Verdana" w:cstheme="minorHAnsi"/>
          <w:sz w:val="16"/>
          <w:szCs w:val="16"/>
        </w:rPr>
        <w:t>seçebilirler</w:t>
      </w:r>
      <w:r>
        <w:rPr>
          <w:rFonts w:ascii="Verdana" w:hAnsi="Verdana" w:cstheme="minorHAnsi"/>
          <w:sz w:val="16"/>
          <w:szCs w:val="16"/>
        </w:rPr>
        <w:t>. Bunun için ilave bir ödeme yapılmayacaktır.</w:t>
      </w:r>
    </w:p>
    <w:p w:rsidR="00DD0E24" w:rsidRDefault="00DD0E24" w:rsidP="00DD0E24">
      <w:pPr>
        <w:jc w:val="both"/>
        <w:rPr>
          <w:rFonts w:ascii="Verdana" w:hAnsi="Verdana" w:cstheme="minorHAnsi"/>
          <w:sz w:val="16"/>
          <w:szCs w:val="16"/>
        </w:rPr>
      </w:pPr>
      <w:r w:rsidRPr="00DD0E24">
        <w:rPr>
          <w:rFonts w:ascii="Verdana" w:hAnsi="Verdana" w:cstheme="minorHAnsi"/>
          <w:b/>
          <w:sz w:val="16"/>
          <w:szCs w:val="16"/>
        </w:rPr>
        <w:t>2-</w:t>
      </w:r>
      <w:r>
        <w:rPr>
          <w:rFonts w:ascii="Verdana" w:hAnsi="Verdana" w:cstheme="minorHAnsi"/>
          <w:sz w:val="16"/>
          <w:szCs w:val="16"/>
        </w:rPr>
        <w:t xml:space="preserve"> Programda iki dönemi geçirmiş öğrenciler de eksik olan derslerini açılan 1. ve 2. dönem derslerinden </w:t>
      </w:r>
      <w:r w:rsidR="0065716A">
        <w:rPr>
          <w:rFonts w:ascii="Verdana" w:hAnsi="Verdana" w:cstheme="minorHAnsi"/>
          <w:sz w:val="16"/>
          <w:szCs w:val="16"/>
        </w:rPr>
        <w:t>seçebilirler. Bu durumda beş</w:t>
      </w:r>
      <w:r>
        <w:rPr>
          <w:rFonts w:ascii="Verdana" w:hAnsi="Verdana" w:cstheme="minorHAnsi"/>
          <w:sz w:val="16"/>
          <w:szCs w:val="16"/>
        </w:rPr>
        <w:t xml:space="preserve"> ve üzeri ders alacaklar dönem ücreti olan 3000 TL'yi yatırmak zorundadır. Beşten daha az ders alacak öğrenciler ise ders başı 600 TL yatıracaklardır. </w:t>
      </w:r>
    </w:p>
    <w:p w:rsidR="00DD0E24" w:rsidRDefault="00DD0E24">
      <w:pPr>
        <w:rPr>
          <w:rFonts w:ascii="Verdana" w:hAnsi="Verdana" w:cstheme="minorHAnsi"/>
          <w:b/>
          <w:sz w:val="16"/>
          <w:szCs w:val="16"/>
        </w:rPr>
      </w:pPr>
      <w:r w:rsidRPr="00DD0E24">
        <w:rPr>
          <w:rFonts w:ascii="Verdana" w:hAnsi="Verdana" w:cstheme="minorHAnsi"/>
          <w:b/>
          <w:sz w:val="16"/>
          <w:szCs w:val="16"/>
        </w:rPr>
        <w:t xml:space="preserve">Programdan Atılma İle İlgili </w:t>
      </w:r>
    </w:p>
    <w:p w:rsidR="00DD0E24" w:rsidRPr="0061638F" w:rsidRDefault="00EF3D9D" w:rsidP="0061638F">
      <w:pPr>
        <w:jc w:val="both"/>
        <w:rPr>
          <w:rFonts w:ascii="Verdana" w:hAnsi="Verdana" w:cstheme="minorHAnsi"/>
          <w:color w:val="000000" w:themeColor="text1"/>
          <w:sz w:val="16"/>
          <w:szCs w:val="16"/>
        </w:rPr>
      </w:pPr>
      <w:r w:rsidRPr="00EF3D9D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 </w:t>
      </w:r>
      <w:r w:rsidRPr="0061638F">
        <w:rPr>
          <w:rFonts w:ascii="Verdana" w:hAnsi="Verdana" w:cs="Helvetica"/>
          <w:color w:val="000000" w:themeColor="text1"/>
          <w:sz w:val="16"/>
          <w:szCs w:val="16"/>
          <w:shd w:val="clear" w:color="auto" w:fill="FFFFFF"/>
        </w:rPr>
        <w:t>YÖK Eğitim-Öğretim Daire Başkanlığının 13.06.2016 tarih ve 35253 sayılı yazısına göre,</w:t>
      </w:r>
      <w:r w:rsidR="0061638F" w:rsidRPr="0061638F">
        <w:rPr>
          <w:rFonts w:ascii="Verdana" w:hAnsi="Verdana" w:cs="Helvetica"/>
          <w:color w:val="000000" w:themeColor="text1"/>
          <w:sz w:val="16"/>
          <w:szCs w:val="16"/>
          <w:shd w:val="clear" w:color="auto" w:fill="FFFFFF"/>
        </w:rPr>
        <w:t xml:space="preserve"> program</w:t>
      </w:r>
      <w:r w:rsidR="0065716A">
        <w:rPr>
          <w:rFonts w:ascii="Verdana" w:hAnsi="Verdana" w:cs="Helvetica"/>
          <w:color w:val="000000" w:themeColor="text1"/>
          <w:sz w:val="16"/>
          <w:szCs w:val="16"/>
          <w:shd w:val="clear" w:color="auto" w:fill="FFFFFF"/>
        </w:rPr>
        <w:t>ın</w:t>
      </w:r>
      <w:r w:rsidR="0061638F" w:rsidRPr="0061638F">
        <w:rPr>
          <w:rFonts w:ascii="Verdana" w:hAnsi="Verdana" w:cs="Helvetica"/>
          <w:color w:val="000000" w:themeColor="text1"/>
          <w:sz w:val="16"/>
          <w:szCs w:val="16"/>
          <w:shd w:val="clear" w:color="auto" w:fill="FFFFFF"/>
        </w:rPr>
        <w:t xml:space="preserve"> 1,5 yıl  (3 dönem) da bitirilmesi gerekir. Aksi durumda öğrencilerin </w:t>
      </w:r>
      <w:r w:rsidR="00BB078D">
        <w:rPr>
          <w:rFonts w:ascii="Verdana" w:hAnsi="Verdana" w:cs="Helvetica"/>
          <w:color w:val="000000" w:themeColor="text1"/>
          <w:sz w:val="16"/>
          <w:szCs w:val="16"/>
          <w:shd w:val="clear" w:color="auto" w:fill="FFFFFF"/>
        </w:rPr>
        <w:t xml:space="preserve">programdan </w:t>
      </w:r>
      <w:r w:rsidR="0061638F" w:rsidRPr="0061638F">
        <w:rPr>
          <w:rFonts w:ascii="Verdana" w:hAnsi="Verdana" w:cs="Helvetica"/>
          <w:color w:val="000000" w:themeColor="text1"/>
          <w:sz w:val="16"/>
          <w:szCs w:val="16"/>
          <w:shd w:val="clear" w:color="auto" w:fill="FFFFFF"/>
        </w:rPr>
        <w:t>kaydı silinir. Bu durum Eylül 2016'dan itibaren uygulanacaktır.</w:t>
      </w:r>
      <w:r w:rsidR="00B90647">
        <w:rPr>
          <w:rFonts w:ascii="Verdana" w:hAnsi="Verdana" w:cs="Helvetica"/>
          <w:color w:val="000000" w:themeColor="text1"/>
          <w:sz w:val="16"/>
          <w:szCs w:val="16"/>
          <w:shd w:val="clear" w:color="auto" w:fill="FFFFFF"/>
        </w:rPr>
        <w:t xml:space="preserve"> </w:t>
      </w:r>
      <w:r w:rsidR="0061638F" w:rsidRPr="0061638F">
        <w:rPr>
          <w:rFonts w:ascii="Verdana" w:hAnsi="Verdana" w:cs="Helvetica"/>
          <w:color w:val="000000" w:themeColor="text1"/>
          <w:sz w:val="16"/>
          <w:szCs w:val="16"/>
          <w:shd w:val="clear" w:color="auto" w:fill="FFFFFF"/>
        </w:rPr>
        <w:t>E</w:t>
      </w:r>
      <w:r w:rsidR="00BB078D">
        <w:rPr>
          <w:rFonts w:ascii="Verdana" w:hAnsi="Verdana" w:cs="Helvetica"/>
          <w:color w:val="000000" w:themeColor="text1"/>
          <w:sz w:val="16"/>
          <w:szCs w:val="16"/>
          <w:shd w:val="clear" w:color="auto" w:fill="FFFFFF"/>
        </w:rPr>
        <w:t>ski</w:t>
      </w:r>
      <w:r w:rsidR="0061638F" w:rsidRPr="0061638F">
        <w:rPr>
          <w:rFonts w:ascii="Verdana" w:hAnsi="Verdana" w:cs="Helvetica"/>
          <w:color w:val="000000" w:themeColor="text1"/>
          <w:sz w:val="16"/>
          <w:szCs w:val="16"/>
          <w:shd w:val="clear" w:color="auto" w:fill="FFFFFF"/>
        </w:rPr>
        <w:t xml:space="preserve"> kayıtlı öğrencile</w:t>
      </w:r>
      <w:r w:rsidR="0065716A">
        <w:rPr>
          <w:rFonts w:ascii="Verdana" w:hAnsi="Verdana" w:cs="Helvetica"/>
          <w:color w:val="000000" w:themeColor="text1"/>
          <w:sz w:val="16"/>
          <w:szCs w:val="16"/>
          <w:shd w:val="clear" w:color="auto" w:fill="FFFFFF"/>
        </w:rPr>
        <w:t>rin</w:t>
      </w:r>
      <w:r w:rsidR="0061638F" w:rsidRPr="0061638F">
        <w:rPr>
          <w:rFonts w:ascii="Verdana" w:hAnsi="Verdana" w:cs="Helvetica"/>
          <w:color w:val="000000" w:themeColor="text1"/>
          <w:sz w:val="16"/>
          <w:szCs w:val="16"/>
          <w:shd w:val="clear" w:color="auto" w:fill="FFFFFF"/>
        </w:rPr>
        <w:t xml:space="preserve"> de programda </w:t>
      </w:r>
      <w:r w:rsidR="0061638F">
        <w:rPr>
          <w:rFonts w:ascii="Verdana" w:hAnsi="Verdana" w:cs="Helvetica"/>
          <w:color w:val="000000" w:themeColor="text1"/>
          <w:sz w:val="16"/>
          <w:szCs w:val="16"/>
          <w:shd w:val="clear" w:color="auto" w:fill="FFFFFF"/>
        </w:rPr>
        <w:t>geçirmiş oldukları sürelere bakılmaksızın, E</w:t>
      </w:r>
      <w:r w:rsidR="00BB078D">
        <w:rPr>
          <w:rFonts w:ascii="Verdana" w:hAnsi="Verdana" w:cs="Helvetica"/>
          <w:color w:val="000000" w:themeColor="text1"/>
          <w:sz w:val="16"/>
          <w:szCs w:val="16"/>
          <w:shd w:val="clear" w:color="auto" w:fill="FFFFFF"/>
        </w:rPr>
        <w:t xml:space="preserve">ylül </w:t>
      </w:r>
      <w:r w:rsidR="0061638F">
        <w:rPr>
          <w:rFonts w:ascii="Verdana" w:hAnsi="Verdana" w:cs="Helvetica"/>
          <w:color w:val="000000" w:themeColor="text1"/>
          <w:sz w:val="16"/>
          <w:szCs w:val="16"/>
          <w:shd w:val="clear" w:color="auto" w:fill="FFFFFF"/>
        </w:rPr>
        <w:t xml:space="preserve">2016'dan itibaren programı 1,5 yıl </w:t>
      </w:r>
      <w:r w:rsidR="0065716A">
        <w:rPr>
          <w:rFonts w:ascii="Verdana" w:hAnsi="Verdana" w:cs="Helvetica"/>
          <w:color w:val="000000" w:themeColor="text1"/>
          <w:sz w:val="16"/>
          <w:szCs w:val="16"/>
          <w:shd w:val="clear" w:color="auto" w:fill="FFFFFF"/>
        </w:rPr>
        <w:t xml:space="preserve">da </w:t>
      </w:r>
      <w:r w:rsidR="0061638F">
        <w:rPr>
          <w:rFonts w:ascii="Verdana" w:hAnsi="Verdana" w:cs="Helvetica"/>
          <w:color w:val="000000" w:themeColor="text1"/>
          <w:sz w:val="16"/>
          <w:szCs w:val="16"/>
          <w:shd w:val="clear" w:color="auto" w:fill="FFFFFF"/>
        </w:rPr>
        <w:t xml:space="preserve">(3 dönem) başarılı bir şekilde tamamlamaları gerekmektedir. </w:t>
      </w:r>
    </w:p>
    <w:p w:rsidR="00DD0E24" w:rsidRPr="00DD0E24" w:rsidRDefault="00DD0E24">
      <w:pPr>
        <w:rPr>
          <w:rFonts w:ascii="Verdana" w:hAnsi="Verdana"/>
          <w:sz w:val="16"/>
          <w:szCs w:val="16"/>
        </w:rPr>
      </w:pPr>
    </w:p>
    <w:sectPr w:rsidR="00DD0E24" w:rsidRPr="00DD0E24" w:rsidSect="0062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80E"/>
    <w:multiLevelType w:val="hybridMultilevel"/>
    <w:tmpl w:val="087605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40805"/>
    <w:multiLevelType w:val="hybridMultilevel"/>
    <w:tmpl w:val="1174F0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9C"/>
    <w:rsid w:val="001F3E4F"/>
    <w:rsid w:val="0020075F"/>
    <w:rsid w:val="003F5A2F"/>
    <w:rsid w:val="004C6E04"/>
    <w:rsid w:val="005F0D54"/>
    <w:rsid w:val="0061638F"/>
    <w:rsid w:val="006236C1"/>
    <w:rsid w:val="0062401C"/>
    <w:rsid w:val="0065716A"/>
    <w:rsid w:val="007836A4"/>
    <w:rsid w:val="00797247"/>
    <w:rsid w:val="008163EE"/>
    <w:rsid w:val="008A2A1B"/>
    <w:rsid w:val="008C067A"/>
    <w:rsid w:val="00A326FF"/>
    <w:rsid w:val="00B90647"/>
    <w:rsid w:val="00BB078D"/>
    <w:rsid w:val="00C04421"/>
    <w:rsid w:val="00C31073"/>
    <w:rsid w:val="00C3749C"/>
    <w:rsid w:val="00CD2F63"/>
    <w:rsid w:val="00D026E1"/>
    <w:rsid w:val="00D0276E"/>
    <w:rsid w:val="00D71CE2"/>
    <w:rsid w:val="00D82963"/>
    <w:rsid w:val="00DC0A7B"/>
    <w:rsid w:val="00DD0E24"/>
    <w:rsid w:val="00DF4EC9"/>
    <w:rsid w:val="00E700DE"/>
    <w:rsid w:val="00EF3D9D"/>
    <w:rsid w:val="00F0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74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A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F3D9D"/>
  </w:style>
  <w:style w:type="paragraph" w:styleId="ListeParagraf">
    <w:name w:val="List Paragraph"/>
    <w:basedOn w:val="Normal"/>
    <w:uiPriority w:val="34"/>
    <w:qFormat/>
    <w:rsid w:val="00C04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74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A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F3D9D"/>
  </w:style>
  <w:style w:type="paragraph" w:styleId="ListeParagraf">
    <w:name w:val="List Paragraph"/>
    <w:basedOn w:val="Normal"/>
    <w:uiPriority w:val="34"/>
    <w:qFormat/>
    <w:rsid w:val="00C0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HP</cp:lastModifiedBy>
  <cp:revision>2</cp:revision>
  <cp:lastPrinted>2017-02-02T14:44:00Z</cp:lastPrinted>
  <dcterms:created xsi:type="dcterms:W3CDTF">2017-02-02T14:45:00Z</dcterms:created>
  <dcterms:modified xsi:type="dcterms:W3CDTF">2017-02-02T14:45:00Z</dcterms:modified>
</cp:coreProperties>
</file>